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8D" w:rsidRDefault="00D20A8D" w:rsidP="00D20A8D">
      <w:pPr>
        <w:shd w:val="clear" w:color="auto" w:fill="FFFFFF"/>
        <w:spacing w:before="100" w:beforeAutospacing="1" w:after="225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D20A8D" w:rsidRPr="00D20A8D" w:rsidRDefault="00D20A8D" w:rsidP="00D20A8D">
      <w:pPr>
        <w:shd w:val="clear" w:color="auto" w:fill="FFFFFF"/>
        <w:spacing w:before="100" w:beforeAutospacing="1" w:after="225" w:line="33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D20A8D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t>МОАУ «Григорьевская СОШ»</w:t>
      </w:r>
    </w:p>
    <w:p w:rsidR="00D20A8D" w:rsidRDefault="00D20A8D" w:rsidP="00D20A8D">
      <w:pPr>
        <w:shd w:val="clear" w:color="auto" w:fill="FFFFFF"/>
        <w:spacing w:before="100" w:beforeAutospacing="1" w:after="225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D20A8D" w:rsidRDefault="00D20A8D" w:rsidP="00D20A8D">
      <w:pPr>
        <w:shd w:val="clear" w:color="auto" w:fill="FFFFFF"/>
        <w:spacing w:before="100" w:beforeAutospacing="1" w:after="225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D20A8D" w:rsidRDefault="00D20A8D" w:rsidP="00D20A8D">
      <w:pPr>
        <w:shd w:val="clear" w:color="auto" w:fill="FFFFFF"/>
        <w:spacing w:before="100" w:beforeAutospacing="1" w:after="225" w:line="33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</w:p>
    <w:p w:rsidR="006707C5" w:rsidRDefault="00D20A8D" w:rsidP="00D20A8D">
      <w:pPr>
        <w:shd w:val="clear" w:color="auto" w:fill="FFFFFF"/>
        <w:spacing w:before="100" w:beforeAutospacing="1" w:after="225" w:line="330" w:lineRule="atLeast"/>
        <w:jc w:val="center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  <w:r w:rsidRPr="00D20A8D"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  <w:t xml:space="preserve">Методические рекомендации </w:t>
      </w:r>
    </w:p>
    <w:p w:rsidR="006707C5" w:rsidRDefault="00D20A8D" w:rsidP="00D20A8D">
      <w:pPr>
        <w:shd w:val="clear" w:color="auto" w:fill="FFFFFF"/>
        <w:spacing w:before="100" w:beforeAutospacing="1" w:after="225" w:line="330" w:lineRule="atLeast"/>
        <w:jc w:val="center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  <w:r w:rsidRPr="00D20A8D"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  <w:t>по использованию</w:t>
      </w:r>
    </w:p>
    <w:p w:rsidR="006707C5" w:rsidRDefault="00D20A8D" w:rsidP="00D20A8D">
      <w:pPr>
        <w:shd w:val="clear" w:color="auto" w:fill="FFFFFF"/>
        <w:spacing w:before="100" w:beforeAutospacing="1" w:after="225" w:line="330" w:lineRule="atLeast"/>
        <w:jc w:val="center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  <w:r w:rsidRPr="00D20A8D"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  <w:t xml:space="preserve"> цифровой лаборатории «Точка Роста»</w:t>
      </w:r>
    </w:p>
    <w:p w:rsidR="006707C5" w:rsidRDefault="00D20A8D" w:rsidP="00D20A8D">
      <w:pPr>
        <w:shd w:val="clear" w:color="auto" w:fill="FFFFFF"/>
        <w:spacing w:before="100" w:beforeAutospacing="1" w:after="225" w:line="330" w:lineRule="atLeast"/>
        <w:jc w:val="center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  <w:r w:rsidRPr="00D20A8D"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  <w:t xml:space="preserve"> по химии</w:t>
      </w:r>
    </w:p>
    <w:p w:rsidR="00D20A8D" w:rsidRPr="00D20A8D" w:rsidRDefault="00D20A8D" w:rsidP="00D20A8D">
      <w:pPr>
        <w:shd w:val="clear" w:color="auto" w:fill="FFFFFF"/>
        <w:spacing w:before="100" w:beforeAutospacing="1" w:after="225" w:line="330" w:lineRule="atLeast"/>
        <w:jc w:val="center"/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</w:pPr>
      <w:r w:rsidRPr="00D20A8D">
        <w:rPr>
          <w:rFonts w:ascii="Times New Roman" w:eastAsia="Times New Roman" w:hAnsi="Times New Roman" w:cs="Times New Roman"/>
          <w:color w:val="333333"/>
          <w:sz w:val="48"/>
          <w:szCs w:val="28"/>
          <w:lang w:eastAsia="ru-RU"/>
        </w:rPr>
        <w:t xml:space="preserve"> во внеурочной деятельности</w:t>
      </w:r>
    </w:p>
    <w:p w:rsidR="00D20A8D" w:rsidRDefault="00D20A8D"/>
    <w:p w:rsidR="008D0B3E" w:rsidRDefault="008D0B3E"/>
    <w:p w:rsidR="008D0B3E" w:rsidRDefault="008D0B3E"/>
    <w:p w:rsidR="008D0B3E" w:rsidRDefault="008D0B3E">
      <w:bookmarkStart w:id="0" w:name="_GoBack"/>
      <w:bookmarkEnd w:id="0"/>
    </w:p>
    <w:p w:rsidR="00D20A8D" w:rsidRDefault="00D20A8D"/>
    <w:p w:rsidR="00D20A8D" w:rsidRDefault="008D0B3E" w:rsidP="008D0B3E">
      <w:pPr>
        <w:jc w:val="center"/>
      </w:pPr>
      <w:r>
        <w:rPr>
          <w:noProof/>
          <w:lang w:eastAsia="ru-RU"/>
        </w:rPr>
        <w:drawing>
          <wp:inline distT="0" distB="0" distL="0" distR="0" wp14:anchorId="481C7B9D" wp14:editId="736D4924">
            <wp:extent cx="2104642" cy="1838325"/>
            <wp:effectExtent l="0" t="0" r="0" b="0"/>
            <wp:docPr id="1" name="Рисунок 1" descr="https://thumbs.dreamstime.com/b/%D1%81%D1%82%D0%B5%D0%BA-%D0%BE%D0%B8%D0%B7-%D0%B5-%D0%B8%D0%B5-%D0%B0%D0%B1%D0%BE%D1%80%D0%B0%D1%82%D0%BE%D1%80%D0%B8%D0%B8-31261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1%81%D1%82%D0%B5%D0%BA-%D0%BE%D0%B8%D0%B7-%D0%B5-%D0%B8%D0%B5-%D0%B0%D0%B1%D0%BE%D1%80%D0%B0%D1%82%D0%BE%D1%80%D0%B8%D0%B8-312610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06" cy="185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A8D" w:rsidRDefault="00D20A8D"/>
    <w:p w:rsidR="00D20A8D" w:rsidRDefault="00D20A8D"/>
    <w:p w:rsidR="00D20A8D" w:rsidRPr="00B908F0" w:rsidRDefault="00D20A8D">
      <w:pPr>
        <w:rPr>
          <w:rFonts w:ascii="Times New Roman" w:hAnsi="Times New Roman" w:cs="Times New Roman"/>
          <w:sz w:val="24"/>
        </w:rPr>
      </w:pPr>
    </w:p>
    <w:p w:rsidR="008D0B3E" w:rsidRPr="00B908F0" w:rsidRDefault="00B908F0" w:rsidP="00B908F0">
      <w:pPr>
        <w:jc w:val="center"/>
        <w:rPr>
          <w:rFonts w:ascii="Times New Roman" w:hAnsi="Times New Roman" w:cs="Times New Roman"/>
          <w:sz w:val="24"/>
        </w:rPr>
      </w:pPr>
      <w:r w:rsidRPr="00B908F0">
        <w:rPr>
          <w:rFonts w:ascii="Times New Roman" w:hAnsi="Times New Roman" w:cs="Times New Roman"/>
          <w:sz w:val="24"/>
        </w:rPr>
        <w:t>2022-2023 учебный год</w:t>
      </w:r>
    </w:p>
    <w:p w:rsidR="00D20A8D" w:rsidRDefault="00D20A8D"/>
    <w:p w:rsidR="00D20A8D" w:rsidRPr="008D60DD" w:rsidRDefault="00D20A8D" w:rsidP="00D20A8D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8D60D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lastRenderedPageBreak/>
        <w:t>Цифровые   лаборатории   в   учебном   процессе   могут   использоваться   при   проведении: демонстрационных   опытов, лабораторных   работ, фронтальных   экспериментов, практических работ, исследовательских работ.</w:t>
      </w:r>
    </w:p>
    <w:p w:rsidR="00D20A8D" w:rsidRPr="008D60DD" w:rsidRDefault="00D20A8D" w:rsidP="00D20A8D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8D60D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          Сейчас одна из задач любого педагога создать условия для включения ребенка, интересующегося исследованиями природы в естественнонаучные виды деятельности и создать благоприятную среду для его развития.</w:t>
      </w:r>
    </w:p>
    <w:p w:rsidR="00D20A8D" w:rsidRPr="00D20A8D" w:rsidRDefault="00D20A8D" w:rsidP="00D20A8D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</w:pPr>
      <w:r w:rsidRPr="008D60DD">
        <w:rPr>
          <w:rFonts w:ascii="Times New Roman" w:eastAsia="Times New Roman" w:hAnsi="Times New Roman" w:cs="Times New Roman"/>
          <w:color w:val="333333"/>
          <w:sz w:val="24"/>
          <w:szCs w:val="28"/>
          <w:lang w:eastAsia="ru-RU"/>
        </w:rPr>
        <w:t xml:space="preserve">           Использование цифровых лабораторий способствует значительному поднятию интереса к предмету и позволяет учащимся работать самостоятельно, при этом получая не только знания в области естественных наук, но и опыт работы с интересной и современной техникой, компьютерными программами, опыт информационного поиска и презентации результатов исследования.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D20A8D" w:rsidRPr="008D60DD" w:rsidTr="00A61A13">
        <w:tc>
          <w:tcPr>
            <w:tcW w:w="2405" w:type="dxa"/>
          </w:tcPr>
          <w:p w:rsidR="00D20A8D" w:rsidRPr="008D60DD" w:rsidRDefault="00D20A8D" w:rsidP="00A61A13">
            <w:pPr>
              <w:shd w:val="clear" w:color="auto" w:fill="FFFFFF"/>
              <w:spacing w:before="100" w:beforeAutospacing="1" w:after="22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Опыт</w:t>
            </w:r>
          </w:p>
        </w:tc>
        <w:tc>
          <w:tcPr>
            <w:tcW w:w="6940" w:type="dxa"/>
          </w:tcPr>
          <w:p w:rsidR="00D20A8D" w:rsidRPr="008D60DD" w:rsidRDefault="00D20A8D" w:rsidP="00A61A13">
            <w:pPr>
              <w:shd w:val="clear" w:color="auto" w:fill="FFFFFF"/>
              <w:spacing w:before="100" w:beforeAutospacing="1" w:after="22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Используемое оборудование</w:t>
            </w:r>
          </w:p>
        </w:tc>
      </w:tr>
      <w:tr w:rsidR="00D20A8D" w:rsidRPr="008D60DD" w:rsidTr="00A61A13">
        <w:tc>
          <w:tcPr>
            <w:tcW w:w="2405" w:type="dxa"/>
          </w:tcPr>
          <w:p w:rsidR="00D20A8D" w:rsidRPr="008D60DD" w:rsidRDefault="00D20A8D" w:rsidP="00A61A13">
            <w:pPr>
              <w:shd w:val="clear" w:color="auto" w:fill="FFFFFF"/>
              <w:spacing w:before="100" w:beforeAutospacing="1" w:after="22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D20A8D" w:rsidRPr="008D60DD" w:rsidRDefault="00D20A8D" w:rsidP="00A61A13">
            <w:pPr>
              <w:shd w:val="clear" w:color="auto" w:fill="FFFFFF"/>
              <w:spacing w:before="100" w:beforeAutospacing="1" w:after="22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D20A8D" w:rsidRPr="008D60DD" w:rsidRDefault="00D20A8D" w:rsidP="00A61A13">
            <w:pPr>
              <w:shd w:val="clear" w:color="auto" w:fill="FFFFFF"/>
              <w:spacing w:before="100" w:beforeAutospacing="1" w:after="22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«Реакция нейтрализации»</w:t>
            </w:r>
          </w:p>
        </w:tc>
        <w:tc>
          <w:tcPr>
            <w:tcW w:w="6940" w:type="dxa"/>
          </w:tcPr>
          <w:p w:rsidR="00D20A8D" w:rsidRPr="008D60DD" w:rsidRDefault="00D20A8D" w:rsidP="00A61A13">
            <w:pPr>
              <w:shd w:val="clear" w:color="auto" w:fill="FFFFFF"/>
              <w:spacing w:before="100" w:beforeAutospacing="1" w:after="22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Компьютер; программное обеспечение 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Releon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Lite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; датчик рН; датчик температуры платиновый; датчик давления; стакан химический на 150 мл; бюретка на 25―50 мл; резиновая груша; пипетка на 20 мл; штатив для электродов; штатив лабораторный; колба круглодонная; резиновая пробка с отверстиями для датчиков температуры и давления, дистиллированная вода; соляная кислота, 0,1М раствор; 0,1М раствор гидроксида натрия; 1%-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ный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раствор фенолфталеина; гидроксид натрия; соляная кислота (1:2); кусочки мрамора.</w:t>
            </w:r>
          </w:p>
        </w:tc>
      </w:tr>
      <w:tr w:rsidR="00D20A8D" w:rsidRPr="008D60DD" w:rsidTr="00A61A13">
        <w:tc>
          <w:tcPr>
            <w:tcW w:w="2405" w:type="dxa"/>
          </w:tcPr>
          <w:p w:rsidR="00D20A8D" w:rsidRPr="008D60DD" w:rsidRDefault="00D20A8D" w:rsidP="00A61A13">
            <w:pPr>
              <w:shd w:val="clear" w:color="auto" w:fill="FFFFFF"/>
              <w:spacing w:before="100" w:beforeAutospacing="1" w:after="22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«Электролиты и 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неэлектролиты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»</w:t>
            </w:r>
          </w:p>
        </w:tc>
        <w:tc>
          <w:tcPr>
            <w:tcW w:w="6940" w:type="dxa"/>
          </w:tcPr>
          <w:p w:rsidR="00D20A8D" w:rsidRPr="008D60DD" w:rsidRDefault="00D20A8D" w:rsidP="00A61A13">
            <w:pPr>
              <w:shd w:val="clear" w:color="auto" w:fill="FFFFFF"/>
              <w:spacing w:before="100" w:beforeAutospacing="1" w:after="22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Компьютер, программное обеспечение 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Releon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Lite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, цифровой датчик электропроводности, стаканы на 50 мл; стеклянная палочка; 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промывалка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; шпатель – 2 шт., дистиллированная вода; по 20 мл этилового спирта; 5%-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ного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раствора сахарозы; раствора спирта (1:1); 5%-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ного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раствора хлорида натрия; 5%-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ного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раствора 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хлороводорода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; 5%-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ного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раствора гидроксида натрия, поваренная соль (твёрдая), сахар (твёрдый).</w:t>
            </w:r>
          </w:p>
        </w:tc>
      </w:tr>
      <w:tr w:rsidR="00D20A8D" w:rsidRPr="008D60DD" w:rsidTr="00A61A13">
        <w:tc>
          <w:tcPr>
            <w:tcW w:w="2405" w:type="dxa"/>
          </w:tcPr>
          <w:p w:rsidR="00D20A8D" w:rsidRPr="008D60DD" w:rsidRDefault="00D20A8D" w:rsidP="00A61A13">
            <w:pPr>
              <w:shd w:val="clear" w:color="auto" w:fill="FFFFFF"/>
              <w:spacing w:before="100" w:beforeAutospacing="1" w:after="22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«Взаимодействие известковой воды с углекислым газом»</w:t>
            </w:r>
          </w:p>
        </w:tc>
        <w:tc>
          <w:tcPr>
            <w:tcW w:w="6940" w:type="dxa"/>
          </w:tcPr>
          <w:p w:rsidR="00D20A8D" w:rsidRPr="008D60DD" w:rsidRDefault="00D20A8D" w:rsidP="00A61A13">
            <w:pPr>
              <w:shd w:val="clear" w:color="auto" w:fill="FFFFFF"/>
              <w:spacing w:before="100" w:beforeAutospacing="1" w:after="22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Компьютер, программное обеспечение 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Releon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Lite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, цифровые датчики электропроводности, датчик рН; стакан химический (50 мл); стакан химический (150 мл); фарфоровая чашка; прибор для получения газов, заряженный мрамором и соляной кислотой; штатив с зажимом, шпатель; пинцет; дистиллированная вода; известковая вода; соляная кислота (1:2); мрамор (кусочки); раствор фенолфталеина, коллекция минералов.</w:t>
            </w:r>
          </w:p>
        </w:tc>
      </w:tr>
      <w:tr w:rsidR="00D20A8D" w:rsidRPr="008D60DD" w:rsidTr="00D20A8D">
        <w:trPr>
          <w:trHeight w:val="1412"/>
        </w:trPr>
        <w:tc>
          <w:tcPr>
            <w:tcW w:w="2405" w:type="dxa"/>
          </w:tcPr>
          <w:p w:rsidR="00D20A8D" w:rsidRPr="008D60DD" w:rsidRDefault="00D20A8D" w:rsidP="00A61A13">
            <w:pPr>
              <w:shd w:val="clear" w:color="auto" w:fill="FFFFFF"/>
              <w:spacing w:before="100" w:beforeAutospacing="1" w:after="22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«Определение рН растворов кислот и щелочей</w:t>
            </w:r>
          </w:p>
        </w:tc>
        <w:tc>
          <w:tcPr>
            <w:tcW w:w="6940" w:type="dxa"/>
          </w:tcPr>
          <w:p w:rsidR="00D20A8D" w:rsidRPr="008D60DD" w:rsidRDefault="00D20A8D" w:rsidP="00A61A13">
            <w:pPr>
              <w:shd w:val="clear" w:color="auto" w:fill="FFFFFF"/>
              <w:spacing w:before="100" w:beforeAutospacing="1" w:after="225" w:line="33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Датчик р</w:t>
            </w:r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val="en-US" w:eastAsia="ru-RU"/>
              </w:rPr>
              <w:t>H</w:t>
            </w:r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, : 0,1М растворы 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HCl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, HNO3, 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NaOH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Ca</w:t>
            </w:r>
            <w:proofErr w:type="spellEnd"/>
            <w:r w:rsidRPr="008D60D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(OH)2 (насыщенный раствор), растворы индикаторов: лакмуса, метилового оранжевого, фенолфталеина; универсальная индикаторная бумага; фильтровальная бумага.</w:t>
            </w:r>
          </w:p>
        </w:tc>
      </w:tr>
    </w:tbl>
    <w:p w:rsidR="008D0B3E" w:rsidRDefault="008D0B3E" w:rsidP="00D20A8D"/>
    <w:sectPr w:rsidR="008D0B3E" w:rsidSect="00D20A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A3"/>
    <w:rsid w:val="006707C5"/>
    <w:rsid w:val="00721EA6"/>
    <w:rsid w:val="008378A3"/>
    <w:rsid w:val="008D0B3E"/>
    <w:rsid w:val="00B908F0"/>
    <w:rsid w:val="00D2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B8956"/>
  <w15:chartTrackingRefBased/>
  <w15:docId w15:val="{A4FE55D4-6D89-4A4D-860C-0F874039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Юрьевна</dc:creator>
  <cp:keywords/>
  <dc:description/>
  <cp:lastModifiedBy>Татьяна Юрьевна</cp:lastModifiedBy>
  <cp:revision>6</cp:revision>
  <dcterms:created xsi:type="dcterms:W3CDTF">2022-12-22T05:23:00Z</dcterms:created>
  <dcterms:modified xsi:type="dcterms:W3CDTF">2022-12-22T06:06:00Z</dcterms:modified>
</cp:coreProperties>
</file>