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8D" w:rsidRDefault="00D20A8D" w:rsidP="00D20A8D">
      <w:pPr>
        <w:shd w:val="clear" w:color="auto" w:fill="FFFFFF"/>
        <w:spacing w:before="100" w:beforeAutospacing="1" w:after="22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D20A8D" w:rsidRPr="00D20A8D" w:rsidRDefault="00D20A8D" w:rsidP="00D20A8D">
      <w:pPr>
        <w:shd w:val="clear" w:color="auto" w:fill="FFFFFF"/>
        <w:spacing w:before="100" w:beforeAutospacing="1" w:after="225" w:line="33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D20A8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МОАУ «Григорьевская СОШ»</w:t>
      </w:r>
    </w:p>
    <w:p w:rsidR="00D20A8D" w:rsidRDefault="00D20A8D" w:rsidP="00D20A8D">
      <w:pPr>
        <w:shd w:val="clear" w:color="auto" w:fill="FFFFFF"/>
        <w:spacing w:before="100" w:beforeAutospacing="1" w:after="22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D20A8D" w:rsidRDefault="00D20A8D" w:rsidP="00D20A8D">
      <w:pPr>
        <w:shd w:val="clear" w:color="auto" w:fill="FFFFFF"/>
        <w:spacing w:before="100" w:beforeAutospacing="1" w:after="22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D20A8D" w:rsidRDefault="00D20A8D" w:rsidP="00D20A8D">
      <w:pPr>
        <w:shd w:val="clear" w:color="auto" w:fill="FFFFFF"/>
        <w:spacing w:before="100" w:beforeAutospacing="1" w:after="22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6707C5" w:rsidRDefault="00D20A8D" w:rsidP="00D20A8D">
      <w:pPr>
        <w:shd w:val="clear" w:color="auto" w:fill="FFFFFF"/>
        <w:spacing w:before="100" w:beforeAutospacing="1" w:after="225" w:line="33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  <w:r w:rsidRPr="00D20A8D"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  <w:t xml:space="preserve">Методические рекомендации </w:t>
      </w:r>
    </w:p>
    <w:p w:rsidR="006707C5" w:rsidRDefault="00D20A8D" w:rsidP="00D20A8D">
      <w:pPr>
        <w:shd w:val="clear" w:color="auto" w:fill="FFFFFF"/>
        <w:spacing w:before="100" w:beforeAutospacing="1" w:after="225" w:line="33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  <w:r w:rsidRPr="00D20A8D"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  <w:t>по использованию</w:t>
      </w:r>
    </w:p>
    <w:p w:rsidR="006707C5" w:rsidRDefault="00D20A8D" w:rsidP="00D20A8D">
      <w:pPr>
        <w:shd w:val="clear" w:color="auto" w:fill="FFFFFF"/>
        <w:spacing w:before="100" w:beforeAutospacing="1" w:after="225" w:line="33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  <w:r w:rsidRPr="00D20A8D"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  <w:t xml:space="preserve"> цифровой лаборатории «Точка Роста»</w:t>
      </w:r>
    </w:p>
    <w:p w:rsidR="006707C5" w:rsidRDefault="00D20A8D" w:rsidP="00D20A8D">
      <w:pPr>
        <w:shd w:val="clear" w:color="auto" w:fill="FFFFFF"/>
        <w:spacing w:before="100" w:beforeAutospacing="1" w:after="225" w:line="33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  <w:r w:rsidRPr="00D20A8D"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  <w:t xml:space="preserve"> по химии</w:t>
      </w:r>
    </w:p>
    <w:p w:rsidR="00D20A8D" w:rsidRPr="00D20A8D" w:rsidRDefault="00D20A8D" w:rsidP="00D20A8D">
      <w:pPr>
        <w:shd w:val="clear" w:color="auto" w:fill="FFFFFF"/>
        <w:spacing w:before="100" w:beforeAutospacing="1" w:after="225" w:line="33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</w:pPr>
      <w:r w:rsidRPr="00D20A8D">
        <w:rPr>
          <w:rFonts w:ascii="Times New Roman" w:eastAsia="Times New Roman" w:hAnsi="Times New Roman" w:cs="Times New Roman"/>
          <w:color w:val="333333"/>
          <w:sz w:val="48"/>
          <w:szCs w:val="28"/>
          <w:lang w:eastAsia="ru-RU"/>
        </w:rPr>
        <w:t xml:space="preserve"> во внеурочной деятельности</w:t>
      </w:r>
    </w:p>
    <w:p w:rsidR="00D20A8D" w:rsidRDefault="00D20A8D"/>
    <w:p w:rsidR="008D0B3E" w:rsidRDefault="008D0B3E"/>
    <w:p w:rsidR="008D0B3E" w:rsidRDefault="008D0B3E"/>
    <w:p w:rsidR="008D0B3E" w:rsidRDefault="008D0B3E">
      <w:bookmarkStart w:id="0" w:name="_GoBack"/>
      <w:bookmarkEnd w:id="0"/>
    </w:p>
    <w:p w:rsidR="00D20A8D" w:rsidRDefault="00D20A8D"/>
    <w:p w:rsidR="00D20A8D" w:rsidRDefault="008D0B3E" w:rsidP="008D0B3E">
      <w:pPr>
        <w:jc w:val="center"/>
      </w:pPr>
      <w:r>
        <w:rPr>
          <w:noProof/>
          <w:lang w:eastAsia="ru-RU"/>
        </w:rPr>
        <w:drawing>
          <wp:inline distT="0" distB="0" distL="0" distR="0" wp14:anchorId="481C7B9D" wp14:editId="736D4924">
            <wp:extent cx="2104642" cy="1838325"/>
            <wp:effectExtent l="0" t="0" r="0" b="0"/>
            <wp:docPr id="1" name="Рисунок 1" descr="https://thumbs.dreamstime.com/b/%D1%81%D1%82%D0%B5%D0%BA-%D0%BE%D0%B8%D0%B7-%D0%B5-%D0%B8%D0%B5-%D0%B0%D0%B1%D0%BE%D1%80%D0%B0%D1%82%D0%BE%D1%80%D0%B8%D0%B8-3126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1%D1%82%D0%B5%D0%BA-%D0%BE%D0%B8%D0%B7-%D0%B5-%D0%B8%D0%B5-%D0%B0%D0%B1%D0%BE%D1%80%D0%B0%D1%82%D0%BE%D1%80%D0%B8%D0%B8-31261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06" cy="185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8D" w:rsidRDefault="00D20A8D"/>
    <w:p w:rsidR="00D20A8D" w:rsidRDefault="00D20A8D"/>
    <w:p w:rsidR="00D20A8D" w:rsidRPr="00B908F0" w:rsidRDefault="00D20A8D">
      <w:pPr>
        <w:rPr>
          <w:rFonts w:ascii="Times New Roman" w:hAnsi="Times New Roman" w:cs="Times New Roman"/>
          <w:sz w:val="24"/>
        </w:rPr>
      </w:pPr>
    </w:p>
    <w:p w:rsidR="008D0B3E" w:rsidRPr="00B908F0" w:rsidRDefault="00B908F0" w:rsidP="00B908F0">
      <w:pPr>
        <w:jc w:val="center"/>
        <w:rPr>
          <w:rFonts w:ascii="Times New Roman" w:hAnsi="Times New Roman" w:cs="Times New Roman"/>
          <w:sz w:val="24"/>
        </w:rPr>
      </w:pPr>
      <w:r w:rsidRPr="00B908F0">
        <w:rPr>
          <w:rFonts w:ascii="Times New Roman" w:hAnsi="Times New Roman" w:cs="Times New Roman"/>
          <w:sz w:val="24"/>
        </w:rPr>
        <w:t>2022-2023 учебный год</w:t>
      </w:r>
    </w:p>
    <w:p w:rsidR="00D20A8D" w:rsidRDefault="00D20A8D"/>
    <w:p w:rsidR="00D20A8D" w:rsidRPr="008D60DD" w:rsidRDefault="00D20A8D" w:rsidP="00D20A8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8D60D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>Цифровые   лаборатории   в   учебном   процессе   могут   использоваться   при   проведении: демонстрационных   опытов, лабораторных   работ, фронтальных   экспериментов, практических работ, исследовательских работ.</w:t>
      </w:r>
    </w:p>
    <w:p w:rsidR="00D20A8D" w:rsidRPr="008D60DD" w:rsidRDefault="00D20A8D" w:rsidP="00D20A8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8D60D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 Сейчас одна из задач любого педагога создать условия для включения ребенка, интересующегося исследованиями природы в естественнонаучные виды деятельности и создать благоприятную среду для его развития.</w:t>
      </w:r>
    </w:p>
    <w:p w:rsidR="00D20A8D" w:rsidRPr="00D20A8D" w:rsidRDefault="00D20A8D" w:rsidP="00D20A8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8D60D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 Использование цифровых лабораторий способствует значительному поднятию интереса к предмету и позволяет учащимся работать самостоятельно, при этом получая не только знания в области естественных наук, но и опыт работы с интересной и современной техникой, компьютерными программами, опыт информационного поиска и презентации результатов исследования.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20A8D" w:rsidRPr="008D60DD" w:rsidTr="00A61A13">
        <w:tc>
          <w:tcPr>
            <w:tcW w:w="2405" w:type="dxa"/>
          </w:tcPr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Опыт</w:t>
            </w:r>
          </w:p>
        </w:tc>
        <w:tc>
          <w:tcPr>
            <w:tcW w:w="6940" w:type="dxa"/>
          </w:tcPr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Используемое оборудование</w:t>
            </w:r>
          </w:p>
        </w:tc>
      </w:tr>
      <w:tr w:rsidR="00D20A8D" w:rsidRPr="008D60DD" w:rsidTr="00A61A13">
        <w:tc>
          <w:tcPr>
            <w:tcW w:w="2405" w:type="dxa"/>
          </w:tcPr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«Реакция нейтрализации»</w:t>
            </w:r>
          </w:p>
        </w:tc>
        <w:tc>
          <w:tcPr>
            <w:tcW w:w="6940" w:type="dxa"/>
          </w:tcPr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Компьютер; программное обеспечение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Releon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Lite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; датчик рН; датчик температуры платиновый; датчик давления; стакан химический на 150 мл; бюретка на 25―50 мл; резиновая груша; пипетка на 20 мл; штатив для электродов; штатив лабораторный; колба круглодонная; резиновая пробка с отверстиями для датчиков температуры и давления, дистиллированная вода; соляная кислота, 0,1М раствор; 0,1М раствор гидроксида натрия; 1%-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ный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раствор фенолфталеина; гидроксид натрия; соляная кислота (1:2); кусочки мрамора.</w:t>
            </w:r>
          </w:p>
        </w:tc>
      </w:tr>
      <w:tr w:rsidR="00D20A8D" w:rsidRPr="008D60DD" w:rsidTr="00A61A13">
        <w:tc>
          <w:tcPr>
            <w:tcW w:w="2405" w:type="dxa"/>
          </w:tcPr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«Электролиты и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неэлектролиты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Компьютер, программное обеспечение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Releon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Lite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, цифровой датчик электропроводности, стаканы на 50 мл; стеклянная палочка;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промывалка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; шпатель – 2 шт., дистиллированная вода; по 20 мл этилового спирта; 5%-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ного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раствора сахарозы; раствора спирта (1:1); 5%-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ного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раствора хлорида натрия; 5%-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ного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раствора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хлороводорода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; 5%-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ного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раствора гидроксида натрия, поваренная соль (твёрдая), сахар (твёрдый).</w:t>
            </w:r>
          </w:p>
        </w:tc>
      </w:tr>
      <w:tr w:rsidR="00D20A8D" w:rsidRPr="008D60DD" w:rsidTr="00A61A13">
        <w:tc>
          <w:tcPr>
            <w:tcW w:w="2405" w:type="dxa"/>
          </w:tcPr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«Взаимодействие известковой воды с углекислым газом»</w:t>
            </w:r>
          </w:p>
        </w:tc>
        <w:tc>
          <w:tcPr>
            <w:tcW w:w="6940" w:type="dxa"/>
          </w:tcPr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Компьютер, программное обеспечение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Releon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Lite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цифровые датчики электропроводности, датчик рН; стакан химический (50 мл); стакан химический (150 мл); фарфоровая чашка; прибор для получения газов, заряженный мрамором и соляной кислотой; штатив с зажимом, шпатель; пинцет; дистиллированная вода; известковая вода; соляная кислота (1:2); мрамор (кусочки); раствор фенолфталеина, коллекция минералов.</w:t>
            </w:r>
          </w:p>
        </w:tc>
      </w:tr>
      <w:tr w:rsidR="00D20A8D" w:rsidRPr="008D60DD" w:rsidTr="00D20A8D">
        <w:trPr>
          <w:trHeight w:val="1412"/>
        </w:trPr>
        <w:tc>
          <w:tcPr>
            <w:tcW w:w="2405" w:type="dxa"/>
          </w:tcPr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«Определение рН растворов кислот и щелочей</w:t>
            </w:r>
          </w:p>
        </w:tc>
        <w:tc>
          <w:tcPr>
            <w:tcW w:w="6940" w:type="dxa"/>
          </w:tcPr>
          <w:p w:rsidR="00D20A8D" w:rsidRPr="008D60DD" w:rsidRDefault="00D20A8D" w:rsidP="00A61A13">
            <w:pPr>
              <w:shd w:val="clear" w:color="auto" w:fill="FFFFFF"/>
              <w:spacing w:before="100" w:beforeAutospacing="1" w:after="22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Датчик р</w:t>
            </w: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H</w:t>
            </w:r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, : 0,1М растворы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HCl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, HNO3,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NaOH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Ca</w:t>
            </w:r>
            <w:proofErr w:type="spellEnd"/>
            <w:r w:rsidRPr="008D60DD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(OH)2 (насыщенный раствор), растворы индикаторов: лакмуса, метилового оранжевого, фенолфталеина; универсальная индикаторная бумага; фильтровальная бумага.</w:t>
            </w:r>
          </w:p>
        </w:tc>
      </w:tr>
    </w:tbl>
    <w:p w:rsidR="008D0B3E" w:rsidRDefault="008D0B3E" w:rsidP="00D20A8D"/>
    <w:sectPr w:rsidR="008D0B3E" w:rsidSect="00D20A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A3"/>
    <w:rsid w:val="006707C5"/>
    <w:rsid w:val="00721EA6"/>
    <w:rsid w:val="008378A3"/>
    <w:rsid w:val="008D0B3E"/>
    <w:rsid w:val="00B908F0"/>
    <w:rsid w:val="00D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8956"/>
  <w15:chartTrackingRefBased/>
  <w15:docId w15:val="{A4FE55D4-6D89-4A4D-860C-0F874039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6</cp:revision>
  <dcterms:created xsi:type="dcterms:W3CDTF">2022-12-22T05:23:00Z</dcterms:created>
  <dcterms:modified xsi:type="dcterms:W3CDTF">2022-12-22T06:06:00Z</dcterms:modified>
</cp:coreProperties>
</file>